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AFAD" w14:textId="77777777" w:rsidR="0004559C" w:rsidRDefault="00000000">
      <w:pPr>
        <w:spacing w:after="0" w:line="259" w:lineRule="auto"/>
        <w:ind w:left="0" w:firstLine="0"/>
        <w:jc w:val="right"/>
      </w:pPr>
      <w:r>
        <w:rPr>
          <w:rFonts w:ascii="Arial" w:eastAsia="Arial" w:hAnsi="Arial" w:cs="Arial"/>
          <w:b/>
          <w:sz w:val="24"/>
        </w:rPr>
        <w:t xml:space="preserve">Rules and Regulations Schedule of HOA Fees, Assessments and Service Fees </w:t>
      </w:r>
    </w:p>
    <w:p w14:paraId="7CE330FF" w14:textId="40F04612" w:rsidR="0004559C" w:rsidRDefault="00000000">
      <w:pPr>
        <w:spacing w:after="0" w:line="259" w:lineRule="auto"/>
        <w:ind w:left="311" w:firstLine="0"/>
        <w:jc w:val="center"/>
      </w:pPr>
      <w:r>
        <w:rPr>
          <w:b/>
          <w:u w:val="single" w:color="000000"/>
        </w:rPr>
        <w:t>Effective January 1, 202</w:t>
      </w:r>
      <w:r w:rsidR="00A872E8">
        <w:rPr>
          <w:b/>
          <w:u w:val="single" w:color="000000"/>
        </w:rPr>
        <w:t>6</w:t>
      </w:r>
      <w:r>
        <w:rPr>
          <w:b/>
        </w:rPr>
        <w:t xml:space="preserve"> </w:t>
      </w:r>
    </w:p>
    <w:p w14:paraId="32DBACD6" w14:textId="77777777" w:rsidR="0004559C" w:rsidRDefault="00000000">
      <w:pPr>
        <w:spacing w:after="0" w:line="259" w:lineRule="auto"/>
        <w:ind w:left="0" w:firstLine="0"/>
      </w:pPr>
      <w:r>
        <w:rPr>
          <w:b/>
        </w:rPr>
        <w:t xml:space="preserve"> </w:t>
      </w:r>
      <w:r>
        <w:rPr>
          <w:b/>
        </w:rPr>
        <w:tab/>
        <w:t xml:space="preserve"> </w:t>
      </w:r>
    </w:p>
    <w:tbl>
      <w:tblPr>
        <w:tblStyle w:val="TableGrid"/>
        <w:tblW w:w="10980" w:type="dxa"/>
        <w:tblInd w:w="0" w:type="dxa"/>
        <w:tblLook w:val="04A0" w:firstRow="1" w:lastRow="0" w:firstColumn="1" w:lastColumn="0" w:noHBand="0" w:noVBand="1"/>
      </w:tblPr>
      <w:tblGrid>
        <w:gridCol w:w="3599"/>
        <w:gridCol w:w="720"/>
        <w:gridCol w:w="6661"/>
      </w:tblGrid>
      <w:tr w:rsidR="0004559C" w14:paraId="64F30DEE" w14:textId="77777777" w:rsidTr="00A872E8">
        <w:trPr>
          <w:trHeight w:val="1073"/>
        </w:trPr>
        <w:tc>
          <w:tcPr>
            <w:tcW w:w="10980" w:type="dxa"/>
            <w:gridSpan w:val="3"/>
            <w:tcBorders>
              <w:top w:val="nil"/>
              <w:left w:val="nil"/>
              <w:bottom w:val="nil"/>
              <w:right w:val="nil"/>
            </w:tcBorders>
          </w:tcPr>
          <w:p w14:paraId="30824D82" w14:textId="77777777" w:rsidR="0004559C" w:rsidRDefault="00000000">
            <w:pPr>
              <w:tabs>
                <w:tab w:val="center" w:pos="1244"/>
                <w:tab w:val="center" w:pos="2160"/>
                <w:tab w:val="center" w:pos="2880"/>
                <w:tab w:val="center" w:pos="3600"/>
                <w:tab w:val="center" w:pos="4320"/>
                <w:tab w:val="center" w:pos="5431"/>
              </w:tabs>
              <w:spacing w:after="0" w:line="259" w:lineRule="auto"/>
              <w:ind w:left="0" w:firstLine="0"/>
            </w:pPr>
            <w:r>
              <w:rPr>
                <w:b/>
              </w:rPr>
              <w:t xml:space="preserve">Code </w:t>
            </w:r>
            <w:r>
              <w:rPr>
                <w:b/>
              </w:rPr>
              <w:tab/>
              <w:t xml:space="preserve">Description </w:t>
            </w:r>
            <w:r>
              <w:rPr>
                <w:b/>
              </w:rPr>
              <w:tab/>
              <w:t xml:space="preserve"> </w:t>
            </w:r>
            <w:r>
              <w:rPr>
                <w:b/>
              </w:rPr>
              <w:tab/>
              <w:t xml:space="preserve"> </w:t>
            </w:r>
            <w:r>
              <w:rPr>
                <w:b/>
              </w:rPr>
              <w:tab/>
              <w:t xml:space="preserve"> </w:t>
            </w:r>
            <w:r>
              <w:rPr>
                <w:b/>
              </w:rPr>
              <w:tab/>
              <w:t xml:space="preserve"> </w:t>
            </w:r>
            <w:r>
              <w:rPr>
                <w:b/>
              </w:rPr>
              <w:tab/>
              <w:t xml:space="preserve">US $ Fee </w:t>
            </w:r>
          </w:p>
          <w:p w14:paraId="11E43DCF" w14:textId="77777777" w:rsidR="0004559C" w:rsidRDefault="00000000">
            <w:pPr>
              <w:spacing w:after="0" w:line="259" w:lineRule="auto"/>
              <w:ind w:left="0" w:firstLine="0"/>
            </w:pPr>
            <w:r>
              <w:rPr>
                <w:b/>
              </w:rPr>
              <w:t xml:space="preserve"> </w:t>
            </w:r>
          </w:p>
          <w:p w14:paraId="7C23EFE8" w14:textId="457D923F" w:rsidR="0004559C" w:rsidRDefault="00000000">
            <w:pPr>
              <w:numPr>
                <w:ilvl w:val="0"/>
                <w:numId w:val="1"/>
              </w:numPr>
              <w:spacing w:after="0" w:line="259" w:lineRule="auto"/>
              <w:ind w:hanging="720"/>
              <w:jc w:val="both"/>
            </w:pPr>
            <w:r>
              <w:rPr>
                <w:b/>
              </w:rPr>
              <w:t xml:space="preserve">Lot, No Cabin </w:t>
            </w:r>
            <w:r>
              <w:rPr>
                <w:b/>
              </w:rPr>
              <w:tab/>
              <w:t xml:space="preserve">(9) </w:t>
            </w:r>
            <w:r>
              <w:rPr>
                <w:b/>
              </w:rPr>
              <w:tab/>
              <w:t xml:space="preserve"> </w:t>
            </w:r>
            <w:r>
              <w:rPr>
                <w:b/>
              </w:rPr>
              <w:tab/>
              <w:t xml:space="preserve"> </w:t>
            </w:r>
            <w:r>
              <w:rPr>
                <w:b/>
              </w:rPr>
              <w:tab/>
              <w:t xml:space="preserve"> </w:t>
            </w:r>
            <w:r>
              <w:rPr>
                <w:b/>
              </w:rPr>
              <w:tab/>
            </w:r>
            <w:r w:rsidR="00A872E8">
              <w:rPr>
                <w:b/>
              </w:rPr>
              <w:t xml:space="preserve">  </w:t>
            </w:r>
            <w:r>
              <w:rPr>
                <w:b/>
              </w:rPr>
              <w:t xml:space="preserve">$   </w:t>
            </w:r>
            <w:r w:rsidR="000D7963">
              <w:rPr>
                <w:b/>
              </w:rPr>
              <w:t>930</w:t>
            </w:r>
            <w:r>
              <w:rPr>
                <w:b/>
              </w:rPr>
              <w:t xml:space="preserve">.00 </w:t>
            </w:r>
          </w:p>
          <w:p w14:paraId="09B7A2F4" w14:textId="4512F3CA" w:rsidR="0004559C" w:rsidRDefault="00000000">
            <w:pPr>
              <w:numPr>
                <w:ilvl w:val="0"/>
                <w:numId w:val="1"/>
              </w:numPr>
              <w:spacing w:after="0" w:line="259" w:lineRule="auto"/>
              <w:ind w:hanging="720"/>
              <w:jc w:val="both"/>
            </w:pPr>
            <w:r>
              <w:rPr>
                <w:b/>
              </w:rPr>
              <w:t xml:space="preserve">Lot with Cabin connected to Water (73) </w:t>
            </w:r>
            <w:r w:rsidR="00A872E8">
              <w:rPr>
                <w:b/>
              </w:rPr>
              <w:t xml:space="preserve">                $</w:t>
            </w:r>
            <w:r w:rsidR="000D7963">
              <w:rPr>
                <w:b/>
              </w:rPr>
              <w:t>2,</w:t>
            </w:r>
            <w:r>
              <w:rPr>
                <w:b/>
              </w:rPr>
              <w:t>0</w:t>
            </w:r>
            <w:r w:rsidR="000D7963">
              <w:rPr>
                <w:b/>
              </w:rPr>
              <w:t>35</w:t>
            </w:r>
            <w:r>
              <w:rPr>
                <w:b/>
              </w:rPr>
              <w:t xml:space="preserve">.00  </w:t>
            </w:r>
          </w:p>
        </w:tc>
      </w:tr>
      <w:tr w:rsidR="0004559C" w14:paraId="30CA9664" w14:textId="77777777" w:rsidTr="00A872E8">
        <w:trPr>
          <w:trHeight w:val="245"/>
        </w:trPr>
        <w:tc>
          <w:tcPr>
            <w:tcW w:w="4319" w:type="dxa"/>
            <w:gridSpan w:val="2"/>
            <w:tcBorders>
              <w:top w:val="nil"/>
              <w:left w:val="nil"/>
              <w:bottom w:val="nil"/>
              <w:right w:val="nil"/>
            </w:tcBorders>
          </w:tcPr>
          <w:p w14:paraId="5B6A5281" w14:textId="77777777" w:rsidR="0004559C" w:rsidRDefault="00000000">
            <w:pPr>
              <w:tabs>
                <w:tab w:val="center" w:pos="2252"/>
              </w:tabs>
              <w:spacing w:after="0" w:line="259" w:lineRule="auto"/>
              <w:ind w:left="0" w:firstLine="0"/>
            </w:pPr>
            <w:r>
              <w:rPr>
                <w:b/>
              </w:rPr>
              <w:t xml:space="preserve">C. </w:t>
            </w:r>
            <w:r>
              <w:rPr>
                <w:b/>
              </w:rPr>
              <w:tab/>
              <w:t xml:space="preserve">Single Lot w/water – No Cabin (2) </w:t>
            </w:r>
          </w:p>
        </w:tc>
        <w:tc>
          <w:tcPr>
            <w:tcW w:w="6661" w:type="dxa"/>
            <w:tcBorders>
              <w:top w:val="nil"/>
              <w:left w:val="nil"/>
              <w:bottom w:val="nil"/>
              <w:right w:val="nil"/>
            </w:tcBorders>
          </w:tcPr>
          <w:p w14:paraId="18EC000C" w14:textId="4EB108B8" w:rsidR="0004559C" w:rsidRDefault="00000000">
            <w:pPr>
              <w:tabs>
                <w:tab w:val="right" w:pos="1716"/>
              </w:tabs>
              <w:spacing w:after="0" w:line="259" w:lineRule="auto"/>
              <w:ind w:left="0" w:firstLine="0"/>
            </w:pPr>
            <w:r>
              <w:rPr>
                <w:b/>
              </w:rPr>
              <w:t xml:space="preserve"> </w:t>
            </w:r>
            <w:r>
              <w:rPr>
                <w:b/>
              </w:rPr>
              <w:tab/>
              <w:t xml:space="preserve">$   </w:t>
            </w:r>
            <w:r w:rsidR="000D7963">
              <w:rPr>
                <w:b/>
              </w:rPr>
              <w:t>930</w:t>
            </w:r>
            <w:r>
              <w:rPr>
                <w:b/>
              </w:rPr>
              <w:t xml:space="preserve">.00 </w:t>
            </w:r>
          </w:p>
        </w:tc>
      </w:tr>
      <w:tr w:rsidR="0004559C" w14:paraId="2FF3007A" w14:textId="77777777" w:rsidTr="00A872E8">
        <w:trPr>
          <w:trHeight w:val="269"/>
        </w:trPr>
        <w:tc>
          <w:tcPr>
            <w:tcW w:w="3599" w:type="dxa"/>
            <w:tcBorders>
              <w:top w:val="nil"/>
              <w:left w:val="nil"/>
              <w:bottom w:val="nil"/>
              <w:right w:val="nil"/>
            </w:tcBorders>
          </w:tcPr>
          <w:p w14:paraId="66F83F7C" w14:textId="77777777" w:rsidR="0004559C" w:rsidRDefault="00000000">
            <w:pPr>
              <w:tabs>
                <w:tab w:val="center" w:pos="1410"/>
                <w:tab w:val="center" w:pos="2881"/>
              </w:tabs>
              <w:spacing w:after="0" w:line="259" w:lineRule="auto"/>
              <w:ind w:left="0" w:firstLine="0"/>
            </w:pPr>
            <w:r>
              <w:rPr>
                <w:b/>
              </w:rPr>
              <w:t xml:space="preserve">D </w:t>
            </w:r>
            <w:r>
              <w:rPr>
                <w:b/>
              </w:rPr>
              <w:tab/>
              <w:t xml:space="preserve">Additional Lots  </w:t>
            </w:r>
            <w:r>
              <w:rPr>
                <w:b/>
              </w:rPr>
              <w:tab/>
              <w:t xml:space="preserve"> </w:t>
            </w:r>
          </w:p>
        </w:tc>
        <w:tc>
          <w:tcPr>
            <w:tcW w:w="720" w:type="dxa"/>
            <w:tcBorders>
              <w:top w:val="nil"/>
              <w:left w:val="nil"/>
              <w:bottom w:val="nil"/>
              <w:right w:val="nil"/>
            </w:tcBorders>
          </w:tcPr>
          <w:p w14:paraId="5CA86AFC" w14:textId="77777777" w:rsidR="0004559C" w:rsidRDefault="00000000">
            <w:pPr>
              <w:spacing w:after="0" w:line="259" w:lineRule="auto"/>
              <w:ind w:left="2" w:firstLine="0"/>
            </w:pPr>
            <w:r>
              <w:rPr>
                <w:b/>
              </w:rPr>
              <w:t xml:space="preserve"> </w:t>
            </w:r>
          </w:p>
        </w:tc>
        <w:tc>
          <w:tcPr>
            <w:tcW w:w="6661" w:type="dxa"/>
            <w:tcBorders>
              <w:top w:val="nil"/>
              <w:left w:val="nil"/>
              <w:bottom w:val="nil"/>
              <w:right w:val="nil"/>
            </w:tcBorders>
          </w:tcPr>
          <w:p w14:paraId="441D37D0" w14:textId="2EFC499F" w:rsidR="0004559C" w:rsidRDefault="00000000">
            <w:pPr>
              <w:tabs>
                <w:tab w:val="right" w:pos="1716"/>
              </w:tabs>
              <w:spacing w:after="0" w:line="259" w:lineRule="auto"/>
              <w:ind w:left="0" w:firstLine="0"/>
            </w:pPr>
            <w:r>
              <w:rPr>
                <w:b/>
              </w:rPr>
              <w:t xml:space="preserve"> </w:t>
            </w:r>
            <w:r>
              <w:rPr>
                <w:b/>
              </w:rPr>
              <w:tab/>
              <w:t xml:space="preserve">$     </w:t>
            </w:r>
            <w:r w:rsidR="000D7963">
              <w:rPr>
                <w:b/>
              </w:rPr>
              <w:t>60</w:t>
            </w:r>
            <w:r>
              <w:rPr>
                <w:b/>
              </w:rPr>
              <w:t xml:space="preserve">.00 </w:t>
            </w:r>
          </w:p>
        </w:tc>
      </w:tr>
      <w:tr w:rsidR="0004559C" w14:paraId="6B073B44" w14:textId="77777777" w:rsidTr="00A872E8">
        <w:trPr>
          <w:trHeight w:val="538"/>
        </w:trPr>
        <w:tc>
          <w:tcPr>
            <w:tcW w:w="3599" w:type="dxa"/>
            <w:tcBorders>
              <w:top w:val="nil"/>
              <w:left w:val="nil"/>
              <w:bottom w:val="nil"/>
              <w:right w:val="nil"/>
            </w:tcBorders>
          </w:tcPr>
          <w:p w14:paraId="186620F7" w14:textId="77777777" w:rsidR="0004559C" w:rsidRDefault="00000000">
            <w:pPr>
              <w:tabs>
                <w:tab w:val="center" w:pos="1370"/>
                <w:tab w:val="center" w:pos="2880"/>
              </w:tabs>
              <w:spacing w:after="0" w:line="259" w:lineRule="auto"/>
              <w:ind w:left="0" w:firstLine="0"/>
            </w:pPr>
            <w:r>
              <w:rPr>
                <w:b/>
              </w:rPr>
              <w:t xml:space="preserve">F. </w:t>
            </w:r>
            <w:r>
              <w:rPr>
                <w:b/>
              </w:rPr>
              <w:tab/>
              <w:t xml:space="preserve">40 Acre Parcel  </w:t>
            </w:r>
            <w:r>
              <w:rPr>
                <w:b/>
              </w:rPr>
              <w:tab/>
              <w:t xml:space="preserve"> </w:t>
            </w:r>
          </w:p>
          <w:p w14:paraId="210B52A3" w14:textId="77777777" w:rsidR="0004559C" w:rsidRDefault="00000000">
            <w:pPr>
              <w:spacing w:after="0" w:line="259" w:lineRule="auto"/>
              <w:ind w:left="0" w:firstLine="0"/>
            </w:pPr>
            <w:r>
              <w:rPr>
                <w:b/>
              </w:rPr>
              <w:t xml:space="preserve"> </w:t>
            </w:r>
          </w:p>
        </w:tc>
        <w:tc>
          <w:tcPr>
            <w:tcW w:w="720" w:type="dxa"/>
            <w:tcBorders>
              <w:top w:val="nil"/>
              <w:left w:val="nil"/>
              <w:bottom w:val="nil"/>
              <w:right w:val="nil"/>
            </w:tcBorders>
          </w:tcPr>
          <w:p w14:paraId="4A6E05D0" w14:textId="77777777" w:rsidR="0004559C" w:rsidRDefault="00000000">
            <w:pPr>
              <w:spacing w:after="0" w:line="259" w:lineRule="auto"/>
              <w:ind w:left="0" w:firstLine="0"/>
            </w:pPr>
            <w:r>
              <w:rPr>
                <w:b/>
              </w:rPr>
              <w:t xml:space="preserve"> </w:t>
            </w:r>
          </w:p>
        </w:tc>
        <w:tc>
          <w:tcPr>
            <w:tcW w:w="6661" w:type="dxa"/>
            <w:tcBorders>
              <w:top w:val="nil"/>
              <w:left w:val="nil"/>
              <w:bottom w:val="nil"/>
              <w:right w:val="nil"/>
            </w:tcBorders>
          </w:tcPr>
          <w:p w14:paraId="79E1EB27" w14:textId="7953F446" w:rsidR="0004559C" w:rsidRDefault="00000000">
            <w:pPr>
              <w:tabs>
                <w:tab w:val="right" w:pos="1716"/>
              </w:tabs>
              <w:spacing w:after="0" w:line="259" w:lineRule="auto"/>
              <w:ind w:left="0" w:firstLine="0"/>
            </w:pPr>
            <w:r>
              <w:rPr>
                <w:b/>
              </w:rPr>
              <w:t xml:space="preserve"> </w:t>
            </w:r>
            <w:r>
              <w:rPr>
                <w:b/>
              </w:rPr>
              <w:tab/>
              <w:t xml:space="preserve">$   </w:t>
            </w:r>
            <w:r w:rsidR="000D7963">
              <w:rPr>
                <w:b/>
              </w:rPr>
              <w:t>37</w:t>
            </w:r>
            <w:r>
              <w:rPr>
                <w:b/>
              </w:rPr>
              <w:t xml:space="preserve">0.00 </w:t>
            </w:r>
          </w:p>
        </w:tc>
      </w:tr>
      <w:tr w:rsidR="0004559C" w14:paraId="3FF8BAA9" w14:textId="77777777" w:rsidTr="00A872E8">
        <w:trPr>
          <w:trHeight w:val="538"/>
        </w:trPr>
        <w:tc>
          <w:tcPr>
            <w:tcW w:w="3599" w:type="dxa"/>
            <w:tcBorders>
              <w:top w:val="nil"/>
              <w:left w:val="nil"/>
              <w:bottom w:val="nil"/>
              <w:right w:val="nil"/>
            </w:tcBorders>
          </w:tcPr>
          <w:p w14:paraId="0F798289" w14:textId="77777777" w:rsidR="0004559C" w:rsidRDefault="00000000">
            <w:pPr>
              <w:spacing w:after="0" w:line="259" w:lineRule="auto"/>
              <w:ind w:left="0" w:firstLine="0"/>
            </w:pPr>
            <w:r>
              <w:rPr>
                <w:b/>
              </w:rPr>
              <w:t xml:space="preserve">One Time Capital Water Assessment: </w:t>
            </w:r>
          </w:p>
          <w:p w14:paraId="43918BB9" w14:textId="77777777" w:rsidR="0004559C" w:rsidRDefault="00000000">
            <w:pPr>
              <w:spacing w:after="0" w:line="259" w:lineRule="auto"/>
              <w:ind w:left="0" w:firstLine="0"/>
            </w:pPr>
            <w:r>
              <w:t xml:space="preserve"> </w:t>
            </w:r>
          </w:p>
        </w:tc>
        <w:tc>
          <w:tcPr>
            <w:tcW w:w="720" w:type="dxa"/>
            <w:tcBorders>
              <w:top w:val="nil"/>
              <w:left w:val="nil"/>
              <w:bottom w:val="nil"/>
              <w:right w:val="nil"/>
            </w:tcBorders>
          </w:tcPr>
          <w:p w14:paraId="41AA1CC3" w14:textId="77777777" w:rsidR="0004559C" w:rsidRDefault="00000000">
            <w:pPr>
              <w:spacing w:after="0" w:line="259" w:lineRule="auto"/>
              <w:ind w:left="1" w:firstLine="0"/>
            </w:pPr>
            <w:r>
              <w:rPr>
                <w:b/>
              </w:rPr>
              <w:t xml:space="preserve"> </w:t>
            </w:r>
          </w:p>
        </w:tc>
        <w:tc>
          <w:tcPr>
            <w:tcW w:w="6661" w:type="dxa"/>
            <w:tcBorders>
              <w:top w:val="nil"/>
              <w:left w:val="nil"/>
              <w:bottom w:val="nil"/>
              <w:right w:val="nil"/>
            </w:tcBorders>
          </w:tcPr>
          <w:p w14:paraId="361E358A" w14:textId="77777777" w:rsidR="0004559C" w:rsidRDefault="00000000">
            <w:pPr>
              <w:tabs>
                <w:tab w:val="center" w:pos="953"/>
              </w:tabs>
              <w:spacing w:after="0" w:line="259" w:lineRule="auto"/>
              <w:ind w:left="0" w:firstLine="0"/>
            </w:pPr>
            <w:r>
              <w:rPr>
                <w:b/>
              </w:rPr>
              <w:t xml:space="preserve"> </w:t>
            </w:r>
            <w:r>
              <w:rPr>
                <w:b/>
              </w:rPr>
              <w:tab/>
              <w:t xml:space="preserve">none </w:t>
            </w:r>
          </w:p>
        </w:tc>
      </w:tr>
      <w:tr w:rsidR="0004559C" w14:paraId="74EBE180" w14:textId="77777777" w:rsidTr="00A872E8">
        <w:trPr>
          <w:trHeight w:val="268"/>
        </w:trPr>
        <w:tc>
          <w:tcPr>
            <w:tcW w:w="3599" w:type="dxa"/>
            <w:tcBorders>
              <w:top w:val="nil"/>
              <w:left w:val="nil"/>
              <w:bottom w:val="nil"/>
              <w:right w:val="nil"/>
            </w:tcBorders>
          </w:tcPr>
          <w:p w14:paraId="441DC2D5" w14:textId="77777777" w:rsidR="0004559C" w:rsidRDefault="00000000">
            <w:pPr>
              <w:tabs>
                <w:tab w:val="center" w:pos="2879"/>
              </w:tabs>
              <w:spacing w:after="0" w:line="259" w:lineRule="auto"/>
              <w:ind w:left="0" w:firstLine="0"/>
            </w:pPr>
            <w:r>
              <w:t xml:space="preserve">Delinquent Handling Fee </w:t>
            </w:r>
            <w:r>
              <w:tab/>
              <w:t xml:space="preserve"> </w:t>
            </w:r>
          </w:p>
        </w:tc>
        <w:tc>
          <w:tcPr>
            <w:tcW w:w="720" w:type="dxa"/>
            <w:tcBorders>
              <w:top w:val="nil"/>
              <w:left w:val="nil"/>
              <w:bottom w:val="nil"/>
              <w:right w:val="nil"/>
            </w:tcBorders>
          </w:tcPr>
          <w:p w14:paraId="44C82C43" w14:textId="77777777" w:rsidR="0004559C" w:rsidRDefault="00000000">
            <w:pPr>
              <w:spacing w:after="0" w:line="259" w:lineRule="auto"/>
              <w:ind w:left="0" w:firstLine="0"/>
            </w:pPr>
            <w:r>
              <w:t xml:space="preserve"> </w:t>
            </w:r>
          </w:p>
        </w:tc>
        <w:tc>
          <w:tcPr>
            <w:tcW w:w="6661" w:type="dxa"/>
            <w:tcBorders>
              <w:top w:val="nil"/>
              <w:left w:val="nil"/>
              <w:bottom w:val="nil"/>
              <w:right w:val="nil"/>
            </w:tcBorders>
          </w:tcPr>
          <w:p w14:paraId="4E56D9BC" w14:textId="77777777" w:rsidR="0004559C" w:rsidRDefault="00000000">
            <w:pPr>
              <w:spacing w:after="0" w:line="259" w:lineRule="auto"/>
              <w:ind w:left="0" w:firstLine="0"/>
            </w:pPr>
            <w:r>
              <w:t xml:space="preserve">$50.00 </w:t>
            </w:r>
          </w:p>
        </w:tc>
      </w:tr>
      <w:tr w:rsidR="0004559C" w14:paraId="599B3787" w14:textId="77777777" w:rsidTr="00A872E8">
        <w:trPr>
          <w:trHeight w:val="268"/>
        </w:trPr>
        <w:tc>
          <w:tcPr>
            <w:tcW w:w="3599" w:type="dxa"/>
            <w:tcBorders>
              <w:top w:val="nil"/>
              <w:left w:val="nil"/>
              <w:bottom w:val="nil"/>
              <w:right w:val="nil"/>
            </w:tcBorders>
          </w:tcPr>
          <w:p w14:paraId="1836F466" w14:textId="77777777" w:rsidR="0004559C" w:rsidRDefault="00000000">
            <w:pPr>
              <w:tabs>
                <w:tab w:val="center" w:pos="2160"/>
                <w:tab w:val="center" w:pos="2880"/>
              </w:tabs>
              <w:spacing w:after="0" w:line="259" w:lineRule="auto"/>
              <w:ind w:left="0" w:firstLine="0"/>
            </w:pPr>
            <w:r>
              <w:t xml:space="preserve">Bad Check Fee  </w:t>
            </w:r>
            <w:r>
              <w:tab/>
              <w:t xml:space="preserve"> </w:t>
            </w:r>
            <w:r>
              <w:tab/>
              <w:t xml:space="preserve"> </w:t>
            </w:r>
          </w:p>
        </w:tc>
        <w:tc>
          <w:tcPr>
            <w:tcW w:w="720" w:type="dxa"/>
            <w:tcBorders>
              <w:top w:val="nil"/>
              <w:left w:val="nil"/>
              <w:bottom w:val="nil"/>
              <w:right w:val="nil"/>
            </w:tcBorders>
          </w:tcPr>
          <w:p w14:paraId="0F4A9B24" w14:textId="77777777" w:rsidR="0004559C" w:rsidRDefault="00000000">
            <w:pPr>
              <w:spacing w:after="0" w:line="259" w:lineRule="auto"/>
              <w:ind w:left="1" w:firstLine="0"/>
            </w:pPr>
            <w:r>
              <w:t xml:space="preserve"> </w:t>
            </w:r>
          </w:p>
        </w:tc>
        <w:tc>
          <w:tcPr>
            <w:tcW w:w="6661" w:type="dxa"/>
            <w:tcBorders>
              <w:top w:val="nil"/>
              <w:left w:val="nil"/>
              <w:bottom w:val="nil"/>
              <w:right w:val="nil"/>
            </w:tcBorders>
          </w:tcPr>
          <w:p w14:paraId="3C2E5C64" w14:textId="77777777" w:rsidR="0004559C" w:rsidRDefault="00000000">
            <w:pPr>
              <w:spacing w:after="0" w:line="259" w:lineRule="auto"/>
              <w:ind w:left="1" w:firstLine="0"/>
            </w:pPr>
            <w:r>
              <w:t xml:space="preserve">$40.00 </w:t>
            </w:r>
          </w:p>
        </w:tc>
      </w:tr>
      <w:tr w:rsidR="0004559C" w14:paraId="1230AE1A" w14:textId="77777777" w:rsidTr="00A872E8">
        <w:trPr>
          <w:trHeight w:val="538"/>
        </w:trPr>
        <w:tc>
          <w:tcPr>
            <w:tcW w:w="3599" w:type="dxa"/>
            <w:tcBorders>
              <w:top w:val="nil"/>
              <w:left w:val="nil"/>
              <w:bottom w:val="nil"/>
              <w:right w:val="nil"/>
            </w:tcBorders>
          </w:tcPr>
          <w:p w14:paraId="32AE0FA9" w14:textId="77777777" w:rsidR="0004559C" w:rsidRDefault="00000000">
            <w:pPr>
              <w:tabs>
                <w:tab w:val="center" w:pos="2160"/>
                <w:tab w:val="center" w:pos="2880"/>
              </w:tabs>
              <w:spacing w:after="0" w:line="259" w:lineRule="auto"/>
              <w:ind w:left="0" w:firstLine="0"/>
            </w:pPr>
            <w:r>
              <w:t xml:space="preserve">Gate Openers:  </w:t>
            </w:r>
            <w:r>
              <w:tab/>
              <w:t xml:space="preserve"> </w:t>
            </w:r>
            <w:r>
              <w:tab/>
              <w:t xml:space="preserve"> </w:t>
            </w:r>
          </w:p>
          <w:p w14:paraId="5A9B8329" w14:textId="77777777" w:rsidR="0004559C" w:rsidRDefault="00000000">
            <w:pPr>
              <w:spacing w:after="0" w:line="259" w:lineRule="auto"/>
              <w:ind w:left="0" w:firstLine="0"/>
            </w:pPr>
            <w:r>
              <w:t xml:space="preserve"> </w:t>
            </w:r>
          </w:p>
        </w:tc>
        <w:tc>
          <w:tcPr>
            <w:tcW w:w="720" w:type="dxa"/>
            <w:tcBorders>
              <w:top w:val="nil"/>
              <w:left w:val="nil"/>
              <w:bottom w:val="nil"/>
              <w:right w:val="nil"/>
            </w:tcBorders>
          </w:tcPr>
          <w:p w14:paraId="1B03A1A6" w14:textId="77777777" w:rsidR="0004559C" w:rsidRDefault="00000000">
            <w:pPr>
              <w:spacing w:after="0" w:line="259" w:lineRule="auto"/>
              <w:ind w:left="1" w:firstLine="0"/>
            </w:pPr>
            <w:r>
              <w:t xml:space="preserve"> </w:t>
            </w:r>
          </w:p>
        </w:tc>
        <w:tc>
          <w:tcPr>
            <w:tcW w:w="6661" w:type="dxa"/>
            <w:tcBorders>
              <w:top w:val="nil"/>
              <w:left w:val="nil"/>
              <w:bottom w:val="nil"/>
              <w:right w:val="nil"/>
            </w:tcBorders>
          </w:tcPr>
          <w:p w14:paraId="755D2A67" w14:textId="77777777" w:rsidR="0004559C" w:rsidRDefault="00000000">
            <w:pPr>
              <w:spacing w:after="0" w:line="259" w:lineRule="auto"/>
              <w:ind w:left="1" w:firstLine="0"/>
            </w:pPr>
            <w:r>
              <w:t xml:space="preserve">$25.00 each </w:t>
            </w:r>
          </w:p>
        </w:tc>
      </w:tr>
      <w:tr w:rsidR="0004559C" w14:paraId="456A7FFB" w14:textId="77777777" w:rsidTr="00A872E8">
        <w:trPr>
          <w:trHeight w:val="269"/>
        </w:trPr>
        <w:tc>
          <w:tcPr>
            <w:tcW w:w="3599" w:type="dxa"/>
            <w:tcBorders>
              <w:top w:val="nil"/>
              <w:left w:val="nil"/>
              <w:bottom w:val="nil"/>
              <w:right w:val="nil"/>
            </w:tcBorders>
          </w:tcPr>
          <w:p w14:paraId="7093D882" w14:textId="77777777" w:rsidR="0004559C" w:rsidRDefault="00000000">
            <w:pPr>
              <w:tabs>
                <w:tab w:val="center" w:pos="2160"/>
                <w:tab w:val="center" w:pos="2880"/>
              </w:tabs>
              <w:spacing w:after="0" w:line="259" w:lineRule="auto"/>
              <w:ind w:left="0" w:firstLine="0"/>
            </w:pPr>
            <w:r>
              <w:t xml:space="preserve">Member Transfer Fee </w:t>
            </w:r>
            <w:r>
              <w:tab/>
              <w:t xml:space="preserve"> </w:t>
            </w:r>
            <w:r>
              <w:tab/>
              <w:t xml:space="preserve"> </w:t>
            </w:r>
          </w:p>
        </w:tc>
        <w:tc>
          <w:tcPr>
            <w:tcW w:w="720" w:type="dxa"/>
            <w:tcBorders>
              <w:top w:val="nil"/>
              <w:left w:val="nil"/>
              <w:bottom w:val="nil"/>
              <w:right w:val="nil"/>
            </w:tcBorders>
          </w:tcPr>
          <w:p w14:paraId="72E5F4DA" w14:textId="77777777" w:rsidR="0004559C" w:rsidRDefault="00000000">
            <w:pPr>
              <w:spacing w:after="0" w:line="259" w:lineRule="auto"/>
              <w:ind w:left="1" w:firstLine="0"/>
            </w:pPr>
            <w:r>
              <w:t xml:space="preserve"> </w:t>
            </w:r>
          </w:p>
        </w:tc>
        <w:tc>
          <w:tcPr>
            <w:tcW w:w="6661" w:type="dxa"/>
            <w:tcBorders>
              <w:top w:val="nil"/>
              <w:left w:val="nil"/>
              <w:bottom w:val="nil"/>
              <w:right w:val="nil"/>
            </w:tcBorders>
          </w:tcPr>
          <w:p w14:paraId="7AEF3252" w14:textId="77777777" w:rsidR="0004559C" w:rsidRDefault="00000000">
            <w:pPr>
              <w:spacing w:after="0" w:line="259" w:lineRule="auto"/>
              <w:ind w:left="1" w:firstLine="0"/>
            </w:pPr>
            <w:r>
              <w:t xml:space="preserve">$150.00 </w:t>
            </w:r>
          </w:p>
        </w:tc>
      </w:tr>
      <w:tr w:rsidR="0004559C" w14:paraId="6946878D" w14:textId="77777777" w:rsidTr="00A872E8">
        <w:trPr>
          <w:trHeight w:val="538"/>
        </w:trPr>
        <w:tc>
          <w:tcPr>
            <w:tcW w:w="3599" w:type="dxa"/>
            <w:tcBorders>
              <w:top w:val="nil"/>
              <w:left w:val="nil"/>
              <w:bottom w:val="nil"/>
              <w:right w:val="nil"/>
            </w:tcBorders>
          </w:tcPr>
          <w:p w14:paraId="21BC9455" w14:textId="77777777" w:rsidR="0004559C" w:rsidRDefault="00000000">
            <w:pPr>
              <w:tabs>
                <w:tab w:val="center" w:pos="2160"/>
                <w:tab w:val="center" w:pos="2880"/>
              </w:tabs>
              <w:spacing w:after="0" w:line="259" w:lineRule="auto"/>
              <w:ind w:left="0" w:firstLine="0"/>
            </w:pPr>
            <w:r>
              <w:t xml:space="preserve">Document Fee  </w:t>
            </w:r>
            <w:r>
              <w:tab/>
              <w:t xml:space="preserve"> </w:t>
            </w:r>
            <w:r>
              <w:tab/>
              <w:t xml:space="preserve"> </w:t>
            </w:r>
          </w:p>
          <w:p w14:paraId="0E347098" w14:textId="77777777" w:rsidR="0004559C" w:rsidRDefault="00000000">
            <w:pPr>
              <w:spacing w:after="0" w:line="259" w:lineRule="auto"/>
              <w:ind w:left="0" w:firstLine="0"/>
            </w:pPr>
            <w:r>
              <w:t xml:space="preserve"> </w:t>
            </w:r>
          </w:p>
          <w:p w14:paraId="5A9333AE" w14:textId="19036AC6" w:rsidR="001D6E2B" w:rsidRDefault="00A872E8">
            <w:pPr>
              <w:spacing w:after="0" w:line="259" w:lineRule="auto"/>
              <w:ind w:left="0" w:firstLine="0"/>
            </w:pPr>
            <w:r>
              <w:t>Quarterly Handling Fee</w:t>
            </w:r>
            <w:r w:rsidR="001D6E2B">
              <w:t xml:space="preserve"> </w:t>
            </w:r>
          </w:p>
        </w:tc>
        <w:tc>
          <w:tcPr>
            <w:tcW w:w="720" w:type="dxa"/>
            <w:tcBorders>
              <w:top w:val="nil"/>
              <w:left w:val="nil"/>
              <w:bottom w:val="nil"/>
              <w:right w:val="nil"/>
            </w:tcBorders>
          </w:tcPr>
          <w:p w14:paraId="5C3279E5" w14:textId="77777777" w:rsidR="0004559C" w:rsidRDefault="00000000">
            <w:pPr>
              <w:spacing w:after="0" w:line="259" w:lineRule="auto"/>
              <w:ind w:left="1" w:firstLine="0"/>
            </w:pPr>
            <w:r>
              <w:t xml:space="preserve"> </w:t>
            </w:r>
          </w:p>
        </w:tc>
        <w:tc>
          <w:tcPr>
            <w:tcW w:w="6661" w:type="dxa"/>
            <w:tcBorders>
              <w:top w:val="nil"/>
              <w:left w:val="nil"/>
              <w:bottom w:val="nil"/>
              <w:right w:val="nil"/>
            </w:tcBorders>
          </w:tcPr>
          <w:p w14:paraId="4916AE16" w14:textId="77777777" w:rsidR="0004559C" w:rsidRDefault="00000000">
            <w:pPr>
              <w:spacing w:after="0" w:line="259" w:lineRule="auto"/>
              <w:ind w:left="1" w:firstLine="0"/>
            </w:pPr>
            <w:r>
              <w:t xml:space="preserve">$150.00 </w:t>
            </w:r>
          </w:p>
          <w:p w14:paraId="608E416A" w14:textId="77777777" w:rsidR="001D6E2B" w:rsidRDefault="001D6E2B" w:rsidP="001D6E2B">
            <w:pPr>
              <w:spacing w:after="0" w:line="259" w:lineRule="auto"/>
              <w:ind w:left="0" w:firstLine="0"/>
            </w:pPr>
          </w:p>
          <w:p w14:paraId="14F6FFC2" w14:textId="77777777" w:rsidR="001D6E2B" w:rsidRDefault="001D6E2B" w:rsidP="001D6E2B">
            <w:pPr>
              <w:spacing w:after="0" w:line="259" w:lineRule="auto"/>
              <w:ind w:left="0" w:firstLine="0"/>
            </w:pPr>
            <w:r>
              <w:t>$2.00</w:t>
            </w:r>
          </w:p>
          <w:p w14:paraId="177B1E4F" w14:textId="53B2DAAB" w:rsidR="001D6E2B" w:rsidRDefault="001D6E2B" w:rsidP="001D6E2B">
            <w:pPr>
              <w:spacing w:after="0" w:line="259" w:lineRule="auto"/>
              <w:ind w:left="0" w:firstLine="0"/>
            </w:pPr>
          </w:p>
        </w:tc>
      </w:tr>
      <w:tr w:rsidR="0004559C" w14:paraId="521E7990" w14:textId="77777777" w:rsidTr="00A872E8">
        <w:trPr>
          <w:trHeight w:val="245"/>
        </w:trPr>
        <w:tc>
          <w:tcPr>
            <w:tcW w:w="3599" w:type="dxa"/>
            <w:tcBorders>
              <w:top w:val="nil"/>
              <w:left w:val="nil"/>
              <w:bottom w:val="nil"/>
              <w:right w:val="nil"/>
            </w:tcBorders>
          </w:tcPr>
          <w:p w14:paraId="51CB17AB" w14:textId="77777777" w:rsidR="0004559C" w:rsidRDefault="00000000">
            <w:pPr>
              <w:tabs>
                <w:tab w:val="center" w:pos="2160"/>
                <w:tab w:val="center" w:pos="2880"/>
              </w:tabs>
              <w:spacing w:after="0" w:line="259" w:lineRule="auto"/>
              <w:ind w:left="0" w:firstLine="0"/>
            </w:pPr>
            <w:r>
              <w:t xml:space="preserve">Water Tap Fees: </w:t>
            </w:r>
            <w:r>
              <w:tab/>
              <w:t xml:space="preserve"> </w:t>
            </w:r>
            <w:r>
              <w:tab/>
              <w:t xml:space="preserve"> </w:t>
            </w:r>
          </w:p>
        </w:tc>
        <w:tc>
          <w:tcPr>
            <w:tcW w:w="720" w:type="dxa"/>
            <w:tcBorders>
              <w:top w:val="nil"/>
              <w:left w:val="nil"/>
              <w:bottom w:val="nil"/>
              <w:right w:val="nil"/>
            </w:tcBorders>
          </w:tcPr>
          <w:p w14:paraId="7757E717" w14:textId="77777777" w:rsidR="0004559C" w:rsidRDefault="00000000">
            <w:pPr>
              <w:spacing w:after="0" w:line="259" w:lineRule="auto"/>
              <w:ind w:left="1" w:firstLine="0"/>
            </w:pPr>
            <w:r>
              <w:t xml:space="preserve"> </w:t>
            </w:r>
          </w:p>
        </w:tc>
        <w:tc>
          <w:tcPr>
            <w:tcW w:w="6661" w:type="dxa"/>
            <w:tcBorders>
              <w:top w:val="nil"/>
              <w:left w:val="nil"/>
              <w:bottom w:val="nil"/>
              <w:right w:val="nil"/>
            </w:tcBorders>
          </w:tcPr>
          <w:p w14:paraId="024953BF" w14:textId="44E89C09" w:rsidR="0004559C" w:rsidRDefault="00000000">
            <w:pPr>
              <w:spacing w:after="0" w:line="259" w:lineRule="auto"/>
              <w:ind w:left="1" w:firstLine="0"/>
            </w:pPr>
            <w:r>
              <w:t>$15,</w:t>
            </w:r>
            <w:r w:rsidR="00A872E8">
              <w:t>275</w:t>
            </w:r>
            <w:r>
              <w:t xml:space="preserve">.00 </w:t>
            </w:r>
          </w:p>
        </w:tc>
      </w:tr>
    </w:tbl>
    <w:p w14:paraId="762A6579" w14:textId="77777777" w:rsidR="0004559C" w:rsidRDefault="00000000">
      <w:pPr>
        <w:ind w:left="-5"/>
      </w:pPr>
      <w:r>
        <w:t xml:space="preserve">The tap fee allows any Member in Good Standing to tap into the system. The tap fee shall increase every year by the same percentage as the budget and by any special water assessments. Please contact the Water Committee or the President for a connection application.  Owner is responsible for their connection and shut off valve. EMRA is responsible for their shut off at the main line. Owners who purchase a water tap after December 31, </w:t>
      </w:r>
      <w:proofErr w:type="gramStart"/>
      <w:r>
        <w:t>2024</w:t>
      </w:r>
      <w:proofErr w:type="gramEnd"/>
      <w:r>
        <w:t xml:space="preserve"> shall be required to pay the annual water fee as if they had a cabin on their lot. </w:t>
      </w:r>
    </w:p>
    <w:p w14:paraId="5383D3D5" w14:textId="77777777" w:rsidR="0004559C" w:rsidRDefault="00000000">
      <w:pPr>
        <w:spacing w:after="0" w:line="259" w:lineRule="auto"/>
        <w:ind w:left="0" w:firstLine="0"/>
      </w:pPr>
      <w:r>
        <w:t xml:space="preserve"> </w:t>
      </w:r>
      <w:r>
        <w:tab/>
        <w:t xml:space="preserve"> </w:t>
      </w:r>
    </w:p>
    <w:p w14:paraId="03627C68" w14:textId="77777777" w:rsidR="0004559C" w:rsidRDefault="00000000">
      <w:pPr>
        <w:ind w:left="-5"/>
      </w:pPr>
      <w:r>
        <w:t xml:space="preserve">Violations of Declarations, Rules and Regulations &amp;/or Bylaws: </w:t>
      </w:r>
    </w:p>
    <w:tbl>
      <w:tblPr>
        <w:tblStyle w:val="TableGrid"/>
        <w:tblW w:w="3395" w:type="dxa"/>
        <w:tblInd w:w="0" w:type="dxa"/>
        <w:tblCellMar>
          <w:top w:w="11" w:type="dxa"/>
        </w:tblCellMar>
        <w:tblLook w:val="04A0" w:firstRow="1" w:lastRow="0" w:firstColumn="1" w:lastColumn="0" w:noHBand="0" w:noVBand="1"/>
      </w:tblPr>
      <w:tblGrid>
        <w:gridCol w:w="720"/>
        <w:gridCol w:w="2675"/>
      </w:tblGrid>
      <w:tr w:rsidR="0004559C" w14:paraId="6630C490" w14:textId="77777777">
        <w:trPr>
          <w:trHeight w:val="254"/>
        </w:trPr>
        <w:tc>
          <w:tcPr>
            <w:tcW w:w="720" w:type="dxa"/>
            <w:tcBorders>
              <w:top w:val="nil"/>
              <w:left w:val="nil"/>
              <w:bottom w:val="nil"/>
              <w:right w:val="nil"/>
            </w:tcBorders>
          </w:tcPr>
          <w:p w14:paraId="744B5614" w14:textId="77777777" w:rsidR="0004559C" w:rsidRDefault="00000000">
            <w:pPr>
              <w:spacing w:after="0" w:line="259" w:lineRule="auto"/>
              <w:ind w:left="0" w:firstLine="0"/>
            </w:pPr>
            <w:r>
              <w:t>1</w:t>
            </w:r>
            <w:r>
              <w:rPr>
                <w:sz w:val="14"/>
              </w:rPr>
              <w:t>st</w:t>
            </w:r>
            <w:r>
              <w:t xml:space="preserve"> </w:t>
            </w:r>
          </w:p>
        </w:tc>
        <w:tc>
          <w:tcPr>
            <w:tcW w:w="2675" w:type="dxa"/>
            <w:tcBorders>
              <w:top w:val="nil"/>
              <w:left w:val="nil"/>
              <w:bottom w:val="nil"/>
              <w:right w:val="nil"/>
            </w:tcBorders>
          </w:tcPr>
          <w:p w14:paraId="0932353B" w14:textId="77777777" w:rsidR="0004559C" w:rsidRDefault="00000000">
            <w:pPr>
              <w:spacing w:after="0" w:line="259" w:lineRule="auto"/>
              <w:ind w:left="0" w:firstLine="0"/>
            </w:pPr>
            <w:r>
              <w:t xml:space="preserve">Warning Letter </w:t>
            </w:r>
          </w:p>
        </w:tc>
      </w:tr>
      <w:tr w:rsidR="0004559C" w14:paraId="2E438B5B" w14:textId="77777777">
        <w:trPr>
          <w:trHeight w:val="269"/>
        </w:trPr>
        <w:tc>
          <w:tcPr>
            <w:tcW w:w="720" w:type="dxa"/>
            <w:tcBorders>
              <w:top w:val="nil"/>
              <w:left w:val="nil"/>
              <w:bottom w:val="nil"/>
              <w:right w:val="nil"/>
            </w:tcBorders>
          </w:tcPr>
          <w:p w14:paraId="77F1C7FD" w14:textId="77777777" w:rsidR="0004559C" w:rsidRDefault="00000000">
            <w:pPr>
              <w:spacing w:after="0" w:line="259" w:lineRule="auto"/>
              <w:ind w:left="0" w:firstLine="0"/>
            </w:pPr>
            <w:r>
              <w:t>2</w:t>
            </w:r>
            <w:r>
              <w:rPr>
                <w:sz w:val="14"/>
              </w:rPr>
              <w:t>nd</w:t>
            </w:r>
            <w:r>
              <w:t xml:space="preserve"> </w:t>
            </w:r>
          </w:p>
        </w:tc>
        <w:tc>
          <w:tcPr>
            <w:tcW w:w="2675" w:type="dxa"/>
            <w:tcBorders>
              <w:top w:val="nil"/>
              <w:left w:val="nil"/>
              <w:bottom w:val="nil"/>
              <w:right w:val="nil"/>
            </w:tcBorders>
          </w:tcPr>
          <w:p w14:paraId="11922289" w14:textId="77777777" w:rsidR="0004559C" w:rsidRDefault="00000000">
            <w:pPr>
              <w:spacing w:after="0" w:line="259" w:lineRule="auto"/>
              <w:ind w:left="0" w:firstLine="0"/>
            </w:pPr>
            <w:r>
              <w:t xml:space="preserve">$200.00 </w:t>
            </w:r>
          </w:p>
        </w:tc>
      </w:tr>
      <w:tr w:rsidR="0004559C" w14:paraId="4DAC0324" w14:textId="77777777">
        <w:trPr>
          <w:trHeight w:val="269"/>
        </w:trPr>
        <w:tc>
          <w:tcPr>
            <w:tcW w:w="720" w:type="dxa"/>
            <w:tcBorders>
              <w:top w:val="nil"/>
              <w:left w:val="nil"/>
              <w:bottom w:val="nil"/>
              <w:right w:val="nil"/>
            </w:tcBorders>
          </w:tcPr>
          <w:p w14:paraId="7045F4A0" w14:textId="77777777" w:rsidR="0004559C" w:rsidRDefault="00000000">
            <w:pPr>
              <w:spacing w:after="0" w:line="259" w:lineRule="auto"/>
              <w:ind w:left="0" w:firstLine="0"/>
            </w:pPr>
            <w:r>
              <w:t>3</w:t>
            </w:r>
            <w:r>
              <w:rPr>
                <w:sz w:val="14"/>
              </w:rPr>
              <w:t>rd</w:t>
            </w:r>
            <w:r>
              <w:t xml:space="preserve"> </w:t>
            </w:r>
          </w:p>
        </w:tc>
        <w:tc>
          <w:tcPr>
            <w:tcW w:w="2675" w:type="dxa"/>
            <w:tcBorders>
              <w:top w:val="nil"/>
              <w:left w:val="nil"/>
              <w:bottom w:val="nil"/>
              <w:right w:val="nil"/>
            </w:tcBorders>
          </w:tcPr>
          <w:p w14:paraId="46C6A4C5" w14:textId="77777777" w:rsidR="0004559C" w:rsidRDefault="00000000">
            <w:pPr>
              <w:spacing w:after="0" w:line="259" w:lineRule="auto"/>
              <w:ind w:left="0" w:firstLine="0"/>
            </w:pPr>
            <w:r>
              <w:t xml:space="preserve">$350.00 </w:t>
            </w:r>
          </w:p>
        </w:tc>
      </w:tr>
      <w:tr w:rsidR="0004559C" w14:paraId="64040736" w14:textId="77777777">
        <w:trPr>
          <w:trHeight w:val="269"/>
        </w:trPr>
        <w:tc>
          <w:tcPr>
            <w:tcW w:w="720" w:type="dxa"/>
            <w:tcBorders>
              <w:top w:val="nil"/>
              <w:left w:val="nil"/>
              <w:bottom w:val="nil"/>
              <w:right w:val="nil"/>
            </w:tcBorders>
          </w:tcPr>
          <w:p w14:paraId="5B01534B" w14:textId="77777777" w:rsidR="0004559C" w:rsidRDefault="00000000">
            <w:pPr>
              <w:spacing w:after="0" w:line="259" w:lineRule="auto"/>
              <w:ind w:left="0" w:firstLine="0"/>
            </w:pPr>
            <w:r>
              <w:t>4</w:t>
            </w:r>
            <w:r>
              <w:rPr>
                <w:sz w:val="14"/>
              </w:rPr>
              <w:t>th</w:t>
            </w:r>
            <w:r>
              <w:t xml:space="preserve"> </w:t>
            </w:r>
          </w:p>
        </w:tc>
        <w:tc>
          <w:tcPr>
            <w:tcW w:w="2675" w:type="dxa"/>
            <w:tcBorders>
              <w:top w:val="nil"/>
              <w:left w:val="nil"/>
              <w:bottom w:val="nil"/>
              <w:right w:val="nil"/>
            </w:tcBorders>
          </w:tcPr>
          <w:p w14:paraId="5CE54E91" w14:textId="77777777" w:rsidR="0004559C" w:rsidRDefault="00000000">
            <w:pPr>
              <w:spacing w:after="0" w:line="259" w:lineRule="auto"/>
              <w:ind w:left="0" w:firstLine="0"/>
            </w:pPr>
            <w:r>
              <w:t xml:space="preserve">$500.00 </w:t>
            </w:r>
          </w:p>
        </w:tc>
      </w:tr>
      <w:tr w:rsidR="0004559C" w14:paraId="436FEDD7" w14:textId="77777777">
        <w:trPr>
          <w:trHeight w:val="254"/>
        </w:trPr>
        <w:tc>
          <w:tcPr>
            <w:tcW w:w="720" w:type="dxa"/>
            <w:tcBorders>
              <w:top w:val="nil"/>
              <w:left w:val="nil"/>
              <w:bottom w:val="nil"/>
              <w:right w:val="nil"/>
            </w:tcBorders>
          </w:tcPr>
          <w:p w14:paraId="09958A19" w14:textId="77777777" w:rsidR="0004559C" w:rsidRDefault="00000000">
            <w:pPr>
              <w:spacing w:after="0" w:line="259" w:lineRule="auto"/>
              <w:ind w:left="0" w:firstLine="0"/>
            </w:pPr>
            <w:r>
              <w:t>5</w:t>
            </w:r>
            <w:r>
              <w:rPr>
                <w:sz w:val="14"/>
              </w:rPr>
              <w:t>th</w:t>
            </w:r>
            <w:r>
              <w:t xml:space="preserve"> </w:t>
            </w:r>
          </w:p>
        </w:tc>
        <w:tc>
          <w:tcPr>
            <w:tcW w:w="2675" w:type="dxa"/>
            <w:tcBorders>
              <w:top w:val="nil"/>
              <w:left w:val="nil"/>
              <w:bottom w:val="nil"/>
              <w:right w:val="nil"/>
            </w:tcBorders>
          </w:tcPr>
          <w:p w14:paraId="48DF8EA3" w14:textId="77777777" w:rsidR="0004559C" w:rsidRDefault="00000000">
            <w:pPr>
              <w:spacing w:after="0" w:line="259" w:lineRule="auto"/>
              <w:ind w:left="0" w:firstLine="0"/>
              <w:jc w:val="both"/>
            </w:pPr>
            <w:r>
              <w:t xml:space="preserve">$1,000.00 and all subsequent </w:t>
            </w:r>
          </w:p>
        </w:tc>
      </w:tr>
    </w:tbl>
    <w:p w14:paraId="380416CA" w14:textId="77777777" w:rsidR="0004559C" w:rsidRDefault="00000000">
      <w:pPr>
        <w:spacing w:after="0" w:line="259" w:lineRule="auto"/>
        <w:ind w:left="0" w:firstLine="0"/>
      </w:pPr>
      <w:r>
        <w:t xml:space="preserve"> </w:t>
      </w:r>
    </w:p>
    <w:p w14:paraId="0FEB1A61" w14:textId="77777777" w:rsidR="0004559C" w:rsidRDefault="00000000">
      <w:pPr>
        <w:ind w:left="-5"/>
      </w:pPr>
      <w:r>
        <w:t xml:space="preserve">Fishing Violations: </w:t>
      </w:r>
    </w:p>
    <w:p w14:paraId="495FAA4B" w14:textId="77777777" w:rsidR="0004559C" w:rsidRDefault="00000000">
      <w:pPr>
        <w:tabs>
          <w:tab w:val="center" w:pos="3266"/>
        </w:tabs>
        <w:ind w:left="-15" w:firstLine="0"/>
      </w:pPr>
      <w:r>
        <w:t xml:space="preserve">During Suspension </w:t>
      </w:r>
      <w:r>
        <w:tab/>
        <w:t>$250.00 for 1</w:t>
      </w:r>
      <w:r>
        <w:rPr>
          <w:vertAlign w:val="superscript"/>
        </w:rPr>
        <w:t>st</w:t>
      </w:r>
      <w:r>
        <w:t xml:space="preserve"> infraction </w:t>
      </w:r>
    </w:p>
    <w:p w14:paraId="7614DBC8" w14:textId="77777777" w:rsidR="0004559C" w:rsidRDefault="00000000">
      <w:pPr>
        <w:tabs>
          <w:tab w:val="center" w:pos="1440"/>
          <w:tab w:val="center" w:pos="2523"/>
        </w:tabs>
        <w:ind w:left="-15" w:firstLine="0"/>
      </w:pPr>
      <w:r>
        <w:t xml:space="preserve">All Others: </w:t>
      </w:r>
      <w:r>
        <w:tab/>
        <w:t xml:space="preserve"> </w:t>
      </w:r>
      <w:r>
        <w:tab/>
        <w:t xml:space="preserve">$500.00 </w:t>
      </w:r>
    </w:p>
    <w:p w14:paraId="19406E03" w14:textId="77777777" w:rsidR="0004559C" w:rsidRDefault="00000000">
      <w:pPr>
        <w:spacing w:after="0" w:line="259" w:lineRule="auto"/>
        <w:ind w:left="0" w:firstLine="0"/>
      </w:pPr>
      <w:r>
        <w:t xml:space="preserve"> </w:t>
      </w:r>
    </w:p>
    <w:p w14:paraId="57C9215C" w14:textId="77777777" w:rsidR="0004559C" w:rsidRDefault="00000000">
      <w:pPr>
        <w:ind w:left="-5"/>
      </w:pPr>
      <w:r>
        <w:t xml:space="preserve">All Fines are due and payable thirty (30) days from date they are imposed.  Fines are treated as assessments and any unpaid fine may result in a </w:t>
      </w:r>
      <w:proofErr w:type="gramStart"/>
      <w:r>
        <w:t>lien</w:t>
      </w:r>
      <w:proofErr w:type="gramEnd"/>
      <w:r>
        <w:t xml:space="preserve"> being placed against the property and/or subject to late fees and interest provided in EMRA’s Collection Policy. </w:t>
      </w:r>
    </w:p>
    <w:p w14:paraId="5A11B012" w14:textId="77777777" w:rsidR="0004559C" w:rsidRDefault="00000000">
      <w:pPr>
        <w:spacing w:after="0" w:line="259" w:lineRule="auto"/>
        <w:ind w:left="0" w:firstLine="0"/>
      </w:pPr>
      <w:r>
        <w:t xml:space="preserve"> </w:t>
      </w:r>
    </w:p>
    <w:p w14:paraId="56031F68" w14:textId="2099740A" w:rsidR="0004559C" w:rsidRDefault="00000000" w:rsidP="001D6E2B">
      <w:pPr>
        <w:ind w:left="-5"/>
      </w:pPr>
      <w:r>
        <w:t xml:space="preserve">EMRA is allowed to retain all annual surplus budget until we have $100,000.00 in our reserve account.  </w:t>
      </w:r>
    </w:p>
    <w:sectPr w:rsidR="0004559C" w:rsidSect="001D6E2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3FA0"/>
    <w:multiLevelType w:val="hybridMultilevel"/>
    <w:tmpl w:val="4A8EB662"/>
    <w:lvl w:ilvl="0" w:tplc="7C30DF82">
      <w:start w:val="1"/>
      <w:numFmt w:val="upperLetter"/>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828BC6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D8BA0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B7E661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4823FE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096808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2E4B2D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3221F5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9C4F00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64246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9C"/>
    <w:rsid w:val="0004559C"/>
    <w:rsid w:val="000D7963"/>
    <w:rsid w:val="001408E1"/>
    <w:rsid w:val="001D6E2B"/>
    <w:rsid w:val="002E4C92"/>
    <w:rsid w:val="00443713"/>
    <w:rsid w:val="006A2730"/>
    <w:rsid w:val="006B254D"/>
    <w:rsid w:val="00786243"/>
    <w:rsid w:val="00923438"/>
    <w:rsid w:val="00A872E8"/>
    <w:rsid w:val="00B13F6B"/>
    <w:rsid w:val="00DA0452"/>
    <w:rsid w:val="00E8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AC4A"/>
  <w15:docId w15:val="{A7093C8A-24AB-43CD-987A-77563F48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1371</Characters>
  <Application>Microsoft Office Word</Application>
  <DocSecurity>0</DocSecurity>
  <Lines>71</Lines>
  <Paragraphs>44</Paragraphs>
  <ScaleCrop>false</ScaleCrop>
  <HeadingPairs>
    <vt:vector size="2" baseType="variant">
      <vt:variant>
        <vt:lpstr>Title</vt:lpstr>
      </vt:variant>
      <vt:variant>
        <vt:i4>1</vt:i4>
      </vt:variant>
    </vt:vector>
  </HeadingPairs>
  <TitlesOfParts>
    <vt:vector size="1" baseType="lpstr">
      <vt:lpstr>Microsoft Word - EMRA 2025 Fee Schedule</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EMRA 2025 Fee Schedule</dc:title>
  <dc:subject/>
  <dc:creator>rbs36</dc:creator>
  <cp:keywords/>
  <cp:lastModifiedBy>Kathleen Quaranta</cp:lastModifiedBy>
  <cp:revision>2</cp:revision>
  <cp:lastPrinted>2024-11-14T18:18:00Z</cp:lastPrinted>
  <dcterms:created xsi:type="dcterms:W3CDTF">2025-11-10T22:53:00Z</dcterms:created>
  <dcterms:modified xsi:type="dcterms:W3CDTF">2025-11-10T22:53:00Z</dcterms:modified>
</cp:coreProperties>
</file>